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jc w:val="center"/>
      </w:pPr>
      <w:r>
        <w:rPr>
          <w:b w:val="1"/>
          <w:bCs w:val="1"/>
          <w:sz w:val="22"/>
          <w:szCs w:val="22"/>
          <w:rtl w:val="0"/>
          <w:lang w:val="es-ES_tradnl"/>
        </w:rPr>
        <w:t xml:space="preserve">UNITATEA DE </w:t>
      </w:r>
      <w:r>
        <w:rPr>
          <w:b w:val="1"/>
          <w:bCs w:val="1"/>
          <w:sz w:val="22"/>
          <w:szCs w:val="22"/>
          <w:rtl w:val="0"/>
        </w:rPr>
        <w:t>Î</w:t>
      </w:r>
      <w:r>
        <w:rPr>
          <w:b w:val="1"/>
          <w:bCs w:val="1"/>
          <w:sz w:val="22"/>
          <w:szCs w:val="22"/>
          <w:rtl w:val="0"/>
          <w:lang w:val="nl-NL"/>
        </w:rPr>
        <w:t>NV</w:t>
      </w:r>
      <w:r>
        <w:rPr>
          <w:b w:val="1"/>
          <w:bCs w:val="1"/>
          <w:sz w:val="22"/>
          <w:szCs w:val="22"/>
          <w:rtl w:val="0"/>
        </w:rPr>
        <w:t>ĂȚĂ</w:t>
      </w:r>
      <w:r>
        <w:rPr>
          <w:b w:val="1"/>
          <w:bCs w:val="1"/>
          <w:sz w:val="22"/>
          <w:szCs w:val="22"/>
          <w:rtl w:val="0"/>
        </w:rPr>
        <w:t>M</w:t>
      </w:r>
      <w:r>
        <w:rPr>
          <w:b w:val="1"/>
          <w:bCs w:val="1"/>
          <w:sz w:val="22"/>
          <w:szCs w:val="22"/>
          <w:rtl w:val="0"/>
        </w:rPr>
        <w:t>Â</w:t>
      </w:r>
      <w:r>
        <w:rPr>
          <w:b w:val="1"/>
          <w:bCs w:val="1"/>
          <w:sz w:val="22"/>
          <w:szCs w:val="22"/>
          <w:rtl w:val="0"/>
        </w:rPr>
        <w:t>NT: .................................................................</w:t>
      </w:r>
    </w:p>
    <w:p>
      <w:pPr>
        <w:pStyle w:val="Body"/>
        <w:jc w:val="center"/>
      </w:pPr>
      <w:r>
        <w:rPr>
          <w:b w:val="1"/>
          <w:bCs w:val="1"/>
          <w:sz w:val="32"/>
          <w:szCs w:val="32"/>
          <w:rtl w:val="0"/>
          <w:lang w:val="es-ES_tradnl"/>
        </w:rPr>
        <w:t>PLANIFICARE CALENDARISTIC</w:t>
      </w:r>
      <w:r>
        <w:rPr>
          <w:b w:val="1"/>
          <w:bCs w:val="1"/>
          <w:sz w:val="32"/>
          <w:szCs w:val="32"/>
          <w:rtl w:val="0"/>
        </w:rPr>
        <w:t xml:space="preserve">Ă </w:t>
      </w:r>
      <w:r>
        <w:rPr>
          <w:b w:val="1"/>
          <w:bCs w:val="1"/>
          <w:sz w:val="32"/>
          <w:szCs w:val="32"/>
          <w:rtl w:val="0"/>
          <w:lang w:val="pt-PT"/>
        </w:rPr>
        <w:t>ANUAL</w:t>
      </w:r>
      <w:r>
        <w:rPr>
          <w:b w:val="1"/>
          <w:bCs w:val="1"/>
          <w:sz w:val="32"/>
          <w:szCs w:val="32"/>
          <w:rtl w:val="0"/>
        </w:rPr>
        <w:t>Ă</w:t>
      </w:r>
    </w:p>
    <w:p>
      <w:pPr>
        <w:pStyle w:val="Body"/>
        <w:jc w:val="center"/>
      </w:pPr>
      <w:r>
        <w:rPr>
          <w:b w:val="1"/>
          <w:bCs w:val="1"/>
          <w:sz w:val="24"/>
          <w:szCs w:val="24"/>
          <w:rtl w:val="0"/>
          <w:lang w:val="de-DE"/>
        </w:rPr>
        <w:t xml:space="preserve">An </w:t>
      </w:r>
      <w:r>
        <w:rPr>
          <w:b w:val="1"/>
          <w:bCs w:val="1"/>
          <w:sz w:val="24"/>
          <w:szCs w:val="24"/>
          <w:rtl w:val="0"/>
        </w:rPr>
        <w:t>ș</w:t>
      </w:r>
      <w:r>
        <w:rPr>
          <w:b w:val="1"/>
          <w:bCs w:val="1"/>
          <w:sz w:val="24"/>
          <w:szCs w:val="24"/>
          <w:rtl w:val="0"/>
        </w:rPr>
        <w:t>colar 2026</w:t>
      </w:r>
      <w:r>
        <w:rPr>
          <w:b w:val="1"/>
          <w:bCs w:val="1"/>
          <w:sz w:val="24"/>
          <w:szCs w:val="24"/>
          <w:rtl w:val="0"/>
        </w:rPr>
        <w:t>–</w:t>
      </w:r>
      <w:r>
        <w:rPr>
          <w:b w:val="1"/>
          <w:bCs w:val="1"/>
          <w:sz w:val="24"/>
          <w:szCs w:val="24"/>
          <w:rtl w:val="0"/>
        </w:rPr>
        <w:t>2027</w:t>
      </w:r>
    </w:p>
    <w:p>
      <w:pPr>
        <w:pStyle w:val="Body"/>
        <w:jc w:val="center"/>
      </w:pPr>
      <w:r>
        <w:rPr>
          <w:rtl w:val="0"/>
          <w:lang w:val="es-ES_tradnl"/>
        </w:rPr>
        <w:t>Profesor: .................................................................</w:t>
      </w:r>
    </w:p>
    <w:p>
      <w:pPr>
        <w:pStyle w:val="Body"/>
      </w:pPr>
      <w:r>
        <w:rPr>
          <w:rtl w:val="0"/>
        </w:rPr>
        <w:t>Disciplina: Limba modern</w:t>
      </w:r>
      <w:r>
        <w:rPr>
          <w:rtl w:val="0"/>
        </w:rPr>
        <w:t xml:space="preserve">ă </w:t>
      </w:r>
      <w:r>
        <w:rPr>
          <w:rtl w:val="0"/>
          <w:lang w:val="ru-RU"/>
        </w:rPr>
        <w:t xml:space="preserve">1 </w:t>
      </w:r>
      <w:r>
        <w:rPr>
          <w:rtl w:val="0"/>
        </w:rPr>
        <w:t xml:space="preserve">– </w:t>
      </w:r>
      <w:r>
        <w:rPr>
          <w:rtl w:val="0"/>
        </w:rPr>
        <w:t>Limba englez</w:t>
      </w:r>
      <w:r>
        <w:rPr>
          <w:rtl w:val="0"/>
        </w:rPr>
        <w:t xml:space="preserve">ă </w:t>
      </w:r>
      <w:r>
        <w:rPr>
          <w:rtl w:val="0"/>
        </w:rPr>
        <w:t>| Clasa: a IX-a | Filiera: teoretic</w:t>
      </w:r>
      <w:r>
        <w:rPr>
          <w:rtl w:val="0"/>
        </w:rPr>
        <w:t xml:space="preserve">ă </w:t>
      </w:r>
      <w:r>
        <w:rPr>
          <w:rtl w:val="0"/>
        </w:rPr>
        <w:t>| Profil: umanist | Specializ</w:t>
      </w:r>
      <w:r>
        <w:rPr>
          <w:rtl w:val="0"/>
        </w:rPr>
        <w:t>ă</w:t>
      </w:r>
      <w:r>
        <w:rPr>
          <w:rtl w:val="0"/>
          <w:lang w:val="it-IT"/>
        </w:rPr>
        <w:t xml:space="preserve">ri: </w:t>
      </w:r>
      <w:r>
        <w:rPr>
          <w:rtl w:val="0"/>
        </w:rPr>
        <w:t>Ș</w:t>
      </w:r>
      <w:r>
        <w:rPr>
          <w:rtl w:val="0"/>
        </w:rPr>
        <w:t>tiin</w:t>
      </w:r>
      <w:r>
        <w:rPr>
          <w:rtl w:val="0"/>
        </w:rPr>
        <w:t>ț</w:t>
      </w:r>
      <w:r>
        <w:rPr>
          <w:rtl w:val="0"/>
        </w:rPr>
        <w:t xml:space="preserve">e sociale / Filologie | Regim: TC </w:t>
      </w:r>
      <w:r>
        <w:rPr>
          <w:rtl w:val="0"/>
        </w:rPr>
        <w:t xml:space="preserve">– </w:t>
      </w:r>
      <w:r>
        <w:rPr>
          <w:rtl w:val="0"/>
          <w:lang w:val="it-IT"/>
        </w:rPr>
        <w:t>2 ore/s</w:t>
      </w:r>
      <w:r>
        <w:rPr>
          <w:rtl w:val="0"/>
        </w:rPr>
        <w:t>ă</w:t>
      </w:r>
      <w:r>
        <w:rPr>
          <w:rtl w:val="0"/>
        </w:rPr>
        <w:t>pt</w:t>
      </w:r>
      <w:r>
        <w:rPr>
          <w:rtl w:val="0"/>
        </w:rPr>
        <w:t>ă</w:t>
      </w:r>
      <w:r>
        <w:rPr>
          <w:rtl w:val="0"/>
        </w:rPr>
        <w:t>m</w:t>
      </w:r>
      <w:r>
        <w:rPr>
          <w:rtl w:val="0"/>
        </w:rPr>
        <w:t>â</w:t>
      </w:r>
      <w:r>
        <w:rPr>
          <w:rtl w:val="0"/>
        </w:rPr>
        <w:t>n</w:t>
      </w:r>
      <w:r>
        <w:rPr>
          <w:rtl w:val="0"/>
        </w:rPr>
        <w:t xml:space="preserve">ă </w:t>
      </w:r>
      <w:r>
        <w:rPr>
          <w:rtl w:val="0"/>
        </w:rPr>
        <w:t xml:space="preserve">+ CS </w:t>
      </w:r>
      <w:r>
        <w:rPr>
          <w:rtl w:val="0"/>
        </w:rPr>
        <w:t xml:space="preserve">– </w:t>
      </w:r>
      <w:r>
        <w:rPr>
          <w:rtl w:val="0"/>
          <w:lang w:val="ru-RU"/>
        </w:rPr>
        <w:t>1 or</w:t>
      </w:r>
      <w:r>
        <w:rPr>
          <w:rtl w:val="0"/>
        </w:rPr>
        <w:t>ă</w:t>
      </w:r>
      <w:r>
        <w:rPr>
          <w:rtl w:val="0"/>
        </w:rPr>
        <w:t>/s</w:t>
      </w:r>
      <w:r>
        <w:rPr>
          <w:rtl w:val="0"/>
        </w:rPr>
        <w:t>ă</w:t>
      </w:r>
      <w:r>
        <w:rPr>
          <w:rtl w:val="0"/>
        </w:rPr>
        <w:t>pt</w:t>
      </w:r>
      <w:r>
        <w:rPr>
          <w:rtl w:val="0"/>
        </w:rPr>
        <w:t>ă</w:t>
      </w:r>
      <w:r>
        <w:rPr>
          <w:rtl w:val="0"/>
        </w:rPr>
        <w:t>m</w:t>
      </w:r>
      <w:r>
        <w:rPr>
          <w:rtl w:val="0"/>
        </w:rPr>
        <w:t>â</w:t>
      </w:r>
      <w:r>
        <w:rPr>
          <w:rtl w:val="0"/>
        </w:rPr>
        <w:t>n</w:t>
      </w:r>
      <w:r>
        <w:rPr>
          <w:rtl w:val="0"/>
        </w:rPr>
        <w:t xml:space="preserve">ă </w:t>
      </w:r>
      <w:r>
        <w:rPr>
          <w:rtl w:val="0"/>
        </w:rPr>
        <w:t>| Total: 3 ore/s</w:t>
      </w:r>
      <w:r>
        <w:rPr>
          <w:rtl w:val="0"/>
        </w:rPr>
        <w:t>ă</w:t>
      </w:r>
      <w:r>
        <w:rPr>
          <w:rtl w:val="0"/>
        </w:rPr>
        <w:t>pt</w:t>
      </w:r>
      <w:r>
        <w:rPr>
          <w:rtl w:val="0"/>
        </w:rPr>
        <w:t>ă</w:t>
      </w:r>
      <w:r>
        <w:rPr>
          <w:rtl w:val="0"/>
        </w:rPr>
        <w:t>m</w:t>
      </w:r>
      <w:r>
        <w:rPr>
          <w:rtl w:val="0"/>
        </w:rPr>
        <w:t>â</w:t>
      </w:r>
      <w:r>
        <w:rPr>
          <w:rtl w:val="0"/>
        </w:rPr>
        <w:t>n</w:t>
      </w:r>
      <w:r>
        <w:rPr>
          <w:rtl w:val="0"/>
        </w:rPr>
        <w:t>ă</w:t>
      </w:r>
    </w:p>
    <w:p>
      <w:pPr>
        <w:pStyle w:val="Heading"/>
      </w:pPr>
      <w:r>
        <w:rPr>
          <w:rtl w:val="0"/>
          <w:lang w:val="it-IT"/>
        </w:rPr>
        <w:t xml:space="preserve">I. Repere curriculare </w:t>
      </w:r>
      <w:r>
        <w:rPr>
          <w:rtl w:val="0"/>
        </w:rPr>
        <w:t>ș</w:t>
      </w:r>
      <w:r>
        <w:rPr>
          <w:rtl w:val="0"/>
          <w:lang w:val="it-IT"/>
        </w:rPr>
        <w:t>i legislative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Programa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colar</w:t>
      </w:r>
      <w:r>
        <w:rPr>
          <w:rtl w:val="0"/>
          <w:lang w:val="en-US"/>
        </w:rPr>
        <w:t>ă î</w:t>
      </w:r>
      <w:r>
        <w:rPr>
          <w:rtl w:val="0"/>
          <w:lang w:val="en-US"/>
        </w:rPr>
        <w:t>n vigoare pentru Limba modern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 xml:space="preserve">1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limba englez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, clasa a IX-a, filiera teoretic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, profil umanist, valorificat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prin competen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ele generale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 xml:space="preserve">i specifice prezentate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documentele curriculare.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Planul-cadru de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nv</w:t>
      </w:r>
      <w:r>
        <w:rPr>
          <w:rtl w:val="0"/>
          <w:lang w:val="en-US"/>
        </w:rPr>
        <w:t>ăță</w:t>
      </w:r>
      <w:r>
        <w:rPr>
          <w:rtl w:val="0"/>
          <w:lang w:val="en-US"/>
        </w:rPr>
        <w:t>m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 xml:space="preserve">nt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 xml:space="preserve">n vigoare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 xml:space="preserve">i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ncadrarea orar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aprobat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la nivelul unit</w:t>
      </w:r>
      <w:r>
        <w:rPr>
          <w:rtl w:val="0"/>
          <w:lang w:val="en-US"/>
        </w:rPr>
        <w:t>ăț</w:t>
      </w:r>
      <w:r>
        <w:rPr>
          <w:rtl w:val="0"/>
          <w:lang w:val="en-US"/>
        </w:rPr>
        <w:t xml:space="preserve">ii de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nv</w:t>
      </w:r>
      <w:r>
        <w:rPr>
          <w:rtl w:val="0"/>
          <w:lang w:val="en-US"/>
        </w:rPr>
        <w:t>ăță</w:t>
      </w:r>
      <w:r>
        <w:rPr>
          <w:rtl w:val="0"/>
          <w:lang w:val="en-US"/>
        </w:rPr>
        <w:t>m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>nt.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>Ordinul ministrului educa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iei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cercet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 xml:space="preserve">rii nr. 3.194/09.02.2026 privind structura anului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colar 2026</w:t>
      </w:r>
      <w:r>
        <w:rPr>
          <w:rtl w:val="0"/>
          <w:lang w:val="en-US"/>
        </w:rPr>
        <w:t>–</w:t>
      </w:r>
      <w:r>
        <w:rPr>
          <w:rtl w:val="0"/>
          <w:lang w:val="en-US"/>
        </w:rPr>
        <w:t>2027.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Manualul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colar utilizat la clas</w:t>
      </w:r>
      <w:r>
        <w:rPr>
          <w:rtl w:val="0"/>
          <w:lang w:val="en-US"/>
        </w:rPr>
        <w:t xml:space="preserve">ă – </w:t>
      </w:r>
      <w:r>
        <w:rPr>
          <w:rtl w:val="0"/>
          <w:lang w:val="en-US"/>
        </w:rPr>
        <w:t xml:space="preserve">structura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con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inuturile au fost preluate din materialele furnizate: Starter, Unit</w:t>
      </w:r>
      <w:r>
        <w:rPr>
          <w:rtl w:val="0"/>
          <w:lang w:val="en-US"/>
        </w:rPr>
        <w:t>ăț</w:t>
      </w:r>
      <w:r>
        <w:rPr>
          <w:rtl w:val="0"/>
          <w:lang w:val="en-US"/>
        </w:rPr>
        <w:t>ile 1</w:t>
      </w:r>
      <w:r>
        <w:rPr>
          <w:rtl w:val="0"/>
          <w:lang w:val="en-US"/>
        </w:rPr>
        <w:t>–</w:t>
      </w:r>
      <w:r>
        <w:rPr>
          <w:rtl w:val="0"/>
          <w:lang w:val="en-US"/>
        </w:rPr>
        <w:t xml:space="preserve">10, Festivities, Reader, Evaluation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Irregular Verbs.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>Documentul se adapteaz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, dac</w:t>
      </w:r>
      <w:r>
        <w:rPr>
          <w:rtl w:val="0"/>
          <w:lang w:val="en-US"/>
        </w:rPr>
        <w:t xml:space="preserve">ă </w:t>
      </w:r>
      <w:r>
        <w:rPr>
          <w:rtl w:val="0"/>
          <w:lang w:val="en-US"/>
        </w:rPr>
        <w:t>este necesar, la particularit</w:t>
      </w:r>
      <w:r>
        <w:rPr>
          <w:rtl w:val="0"/>
          <w:lang w:val="en-US"/>
        </w:rPr>
        <w:t>ăț</w:t>
      </w:r>
      <w:r>
        <w:rPr>
          <w:rtl w:val="0"/>
          <w:lang w:val="en-US"/>
        </w:rPr>
        <w:t xml:space="preserve">ile clasei, la orarul aprobat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la deciziile unit</w:t>
      </w:r>
      <w:r>
        <w:rPr>
          <w:rtl w:val="0"/>
          <w:lang w:val="en-US"/>
        </w:rPr>
        <w:t>ăț</w:t>
      </w:r>
      <w:r>
        <w:rPr>
          <w:rtl w:val="0"/>
          <w:lang w:val="en-US"/>
        </w:rPr>
        <w:t xml:space="preserve">ii de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nv</w:t>
      </w:r>
      <w:r>
        <w:rPr>
          <w:rtl w:val="0"/>
          <w:lang w:val="en-US"/>
        </w:rPr>
        <w:t>ăță</w:t>
      </w:r>
      <w:r>
        <w:rPr>
          <w:rtl w:val="0"/>
          <w:lang w:val="en-US"/>
        </w:rPr>
        <w:t>m</w:t>
      </w:r>
      <w:r>
        <w:rPr>
          <w:rtl w:val="0"/>
          <w:lang w:val="en-US"/>
        </w:rPr>
        <w:t>â</w:t>
      </w:r>
      <w:r>
        <w:rPr>
          <w:rtl w:val="0"/>
          <w:lang w:val="en-US"/>
        </w:rPr>
        <w:t>nt privind perioadele flexibile.</w:t>
      </w:r>
    </w:p>
    <w:p>
      <w:pPr>
        <w:pStyle w:val="Body"/>
      </w:pPr>
      <w:r>
        <w:rPr>
          <w:rtl w:val="0"/>
        </w:rPr>
        <w:t xml:space="preserve">Conform structurii oficiale, cursurile anului </w:t>
      </w:r>
      <w:r>
        <w:rPr>
          <w:rtl w:val="0"/>
        </w:rPr>
        <w:t>ș</w:t>
      </w:r>
      <w:r>
        <w:rPr>
          <w:rtl w:val="0"/>
        </w:rPr>
        <w:t>colar 2026</w:t>
      </w:r>
      <w:r>
        <w:rPr>
          <w:rtl w:val="0"/>
        </w:rPr>
        <w:t>–</w:t>
      </w:r>
      <w:r>
        <w:rPr>
          <w:rtl w:val="0"/>
        </w:rPr>
        <w:t xml:space="preserve">2027 </w:t>
      </w:r>
      <w:r>
        <w:rPr>
          <w:rtl w:val="0"/>
        </w:rPr>
        <w:t>î</w:t>
      </w:r>
      <w:r>
        <w:rPr>
          <w:rtl w:val="0"/>
        </w:rPr>
        <w:t xml:space="preserve">ncep la 7 septembrie 2026 </w:t>
      </w:r>
      <w:r>
        <w:rPr>
          <w:rtl w:val="0"/>
        </w:rPr>
        <w:t>ș</w:t>
      </w:r>
      <w:r>
        <w:rPr>
          <w:rtl w:val="0"/>
        </w:rPr>
        <w:t xml:space="preserve">i se </w:t>
      </w:r>
      <w:r>
        <w:rPr>
          <w:rtl w:val="0"/>
        </w:rPr>
        <w:t>î</w:t>
      </w:r>
      <w:r>
        <w:rPr>
          <w:rtl w:val="0"/>
        </w:rPr>
        <w:t>ncheie la 18 iunie 2027, iar anul are 36 de s</w:t>
      </w:r>
      <w:r>
        <w:rPr>
          <w:rtl w:val="0"/>
        </w:rPr>
        <w:t>ă</w:t>
      </w:r>
      <w:r>
        <w:rPr>
          <w:rtl w:val="0"/>
        </w:rPr>
        <w:t>pt</w:t>
      </w:r>
      <w:r>
        <w:rPr>
          <w:rtl w:val="0"/>
        </w:rPr>
        <w:t>ă</w:t>
      </w:r>
      <w:r>
        <w:rPr>
          <w:rtl w:val="0"/>
        </w:rPr>
        <w:t>m</w:t>
      </w:r>
      <w:r>
        <w:rPr>
          <w:rtl w:val="0"/>
        </w:rPr>
        <w:t>â</w:t>
      </w:r>
      <w:r>
        <w:rPr>
          <w:rtl w:val="0"/>
        </w:rPr>
        <w:t>ni de cursuri. S</w:t>
      </w:r>
      <w:r>
        <w:rPr>
          <w:rtl w:val="0"/>
        </w:rPr>
        <w:t>ă</w:t>
      </w:r>
      <w:r>
        <w:rPr>
          <w:rtl w:val="0"/>
        </w:rPr>
        <w:t>pt</w:t>
      </w:r>
      <w:r>
        <w:rPr>
          <w:rtl w:val="0"/>
        </w:rPr>
        <w:t>ă</w:t>
      </w:r>
      <w:r>
        <w:rPr>
          <w:rtl w:val="0"/>
        </w:rPr>
        <w:t>m</w:t>
      </w:r>
      <w:r>
        <w:rPr>
          <w:rtl w:val="0"/>
        </w:rPr>
        <w:t>â</w:t>
      </w:r>
      <w:r>
        <w:rPr>
          <w:rtl w:val="0"/>
          <w:lang w:val="es-ES_tradnl"/>
        </w:rPr>
        <w:t>na de vacan</w:t>
      </w:r>
      <w:r>
        <w:rPr>
          <w:rtl w:val="0"/>
        </w:rPr>
        <w:t xml:space="preserve">ță </w:t>
      </w:r>
      <w:r>
        <w:rPr>
          <w:rtl w:val="0"/>
        </w:rPr>
        <w:t>la decizia inspectoratului este stabilit</w:t>
      </w:r>
      <w:r>
        <w:rPr>
          <w:rtl w:val="0"/>
        </w:rPr>
        <w:t>ă î</w:t>
      </w:r>
      <w:r>
        <w:rPr>
          <w:rtl w:val="0"/>
        </w:rPr>
        <w:t>n intervalul 22 februarie</w:t>
      </w:r>
      <w:r>
        <w:rPr>
          <w:rtl w:val="0"/>
        </w:rPr>
        <w:t>–</w:t>
      </w:r>
      <w:r>
        <w:rPr>
          <w:rtl w:val="0"/>
        </w:rPr>
        <w:t xml:space="preserve">7 martie 2027; unitatea de </w:t>
      </w:r>
      <w:r>
        <w:rPr>
          <w:rtl w:val="0"/>
        </w:rPr>
        <w:t>î</w:t>
      </w:r>
      <w:r>
        <w:rPr>
          <w:rtl w:val="0"/>
        </w:rPr>
        <w:t>nv</w:t>
      </w:r>
      <w:r>
        <w:rPr>
          <w:rtl w:val="0"/>
        </w:rPr>
        <w:t>ăță</w:t>
      </w:r>
      <w:r>
        <w:rPr>
          <w:rtl w:val="0"/>
        </w:rPr>
        <w:t>m</w:t>
      </w:r>
      <w:r>
        <w:rPr>
          <w:rtl w:val="0"/>
        </w:rPr>
        <w:t>â</w:t>
      </w:r>
      <w:r>
        <w:rPr>
          <w:rtl w:val="0"/>
        </w:rPr>
        <w:t>nt comunic</w:t>
      </w:r>
      <w:r>
        <w:rPr>
          <w:rtl w:val="0"/>
        </w:rPr>
        <w:t xml:space="preserve">ă </w:t>
      </w:r>
      <w:r>
        <w:rPr>
          <w:rtl w:val="0"/>
        </w:rPr>
        <w:t>structura detaliat</w:t>
      </w:r>
      <w:r>
        <w:rPr>
          <w:rtl w:val="0"/>
        </w:rPr>
        <w:t xml:space="preserve">ă </w:t>
      </w:r>
      <w:r>
        <w:rPr>
          <w:rtl w:val="0"/>
        </w:rPr>
        <w:t>dup</w:t>
      </w:r>
      <w:r>
        <w:rPr>
          <w:rtl w:val="0"/>
        </w:rPr>
        <w:t xml:space="preserve">ă </w:t>
      </w:r>
      <w:r>
        <w:rPr>
          <w:rtl w:val="0"/>
        </w:rPr>
        <w:t>stabilirea elementelor flexibile.</w:t>
      </w:r>
    </w:p>
    <w:p>
      <w:pPr>
        <w:pStyle w:val="Heading"/>
      </w:pPr>
      <w:r>
        <w:rPr>
          <w:rtl w:val="0"/>
          <w:lang w:val="pt-PT"/>
        </w:rPr>
        <w:t>II. Competen</w:t>
      </w:r>
      <w:r>
        <w:rPr>
          <w:rtl w:val="0"/>
        </w:rPr>
        <w:t>ț</w:t>
      </w:r>
      <w:r>
        <w:rPr>
          <w:rtl w:val="0"/>
          <w:lang w:val="it-IT"/>
        </w:rPr>
        <w:t>e generale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CG1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 xml:space="preserve">Receptarea de mesaje orale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situa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diverse de comunicare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CG2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 xml:space="preserve">Exprimarea de mesaje orale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situa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diverse de comunicare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CG3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 xml:space="preserve">Receptarea de mesaje scrise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situa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diverse de comunicare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CG4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 xml:space="preserve">Redactarea de mesaje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interac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iunea scris</w:t>
      </w:r>
      <w:r>
        <w:rPr>
          <w:rtl w:val="0"/>
          <w:lang w:val="en-US"/>
        </w:rPr>
        <w:t>ă î</w:t>
      </w:r>
      <w:r>
        <w:rPr>
          <w:rtl w:val="0"/>
          <w:lang w:val="en-US"/>
        </w:rPr>
        <w:t>n situa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ii diverse de comunicare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 xml:space="preserve">CG5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Medierea lingvistic</w:t>
      </w:r>
      <w:r>
        <w:rPr>
          <w:rtl w:val="0"/>
          <w:lang w:val="en-US"/>
        </w:rPr>
        <w:t>ă ș</w:t>
      </w:r>
      <w:r>
        <w:rPr>
          <w:rtl w:val="0"/>
          <w:lang w:val="en-US"/>
        </w:rPr>
        <w:t>i cultural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 xml:space="preserve">,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 xml:space="preserve">n contexte plurilingve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pluriculturale</w:t>
      </w:r>
    </w:p>
    <w:p>
      <w:pPr>
        <w:pStyle w:val="Heading"/>
      </w:pPr>
      <w:r>
        <w:rPr>
          <w:rtl w:val="0"/>
        </w:rPr>
        <w:t>III. Repartizarea con</w:t>
      </w:r>
      <w:r>
        <w:rPr>
          <w:rtl w:val="0"/>
        </w:rPr>
        <w:t>ț</w:t>
      </w:r>
      <w:r>
        <w:rPr>
          <w:rtl w:val="0"/>
        </w:rPr>
        <w:t>inuturilor pe unit</w:t>
      </w:r>
      <w:r>
        <w:rPr>
          <w:rtl w:val="0"/>
        </w:rPr>
        <w:t>ăț</w:t>
      </w:r>
      <w:r>
        <w:rPr>
          <w:rtl w:val="0"/>
        </w:rPr>
        <w:t xml:space="preserve">i de </w:t>
      </w:r>
      <w:r>
        <w:rPr>
          <w:rtl w:val="0"/>
        </w:rPr>
        <w:t>î</w:t>
      </w:r>
      <w:r>
        <w:rPr>
          <w:rtl w:val="0"/>
        </w:rPr>
        <w:t>nv</w:t>
      </w:r>
      <w:r>
        <w:rPr>
          <w:rtl w:val="0"/>
        </w:rPr>
        <w:t>ăț</w:t>
      </w:r>
      <w:r>
        <w:rPr>
          <w:rtl w:val="0"/>
        </w:rPr>
        <w:t>are</w:t>
      </w:r>
    </w:p>
    <w:tbl>
      <w:tblPr>
        <w:tblW w:w="10542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506"/>
        <w:gridCol w:w="1506"/>
        <w:gridCol w:w="1506"/>
        <w:gridCol w:w="1506"/>
        <w:gridCol w:w="1506"/>
        <w:gridCol w:w="1506"/>
        <w:gridCol w:w="1506"/>
      </w:tblGrid>
      <w:tr>
        <w:tblPrEx>
          <w:shd w:val="clear" w:color="auto" w:fill="4f81bd"/>
        </w:tblPrEx>
        <w:trPr>
          <w:trHeight w:val="365" w:hRule="atLeast"/>
          <w:tblHeader/>
        </w:trPr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Nr. crt.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 xml:space="preserve">Unitatea de 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î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nv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are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Con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inuturi dominante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CS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Nr. ore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S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pt.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5"/>
                <w:szCs w:val="15"/>
                <w:shd w:val="nil" w:color="auto" w:fill="auto"/>
                <w:rtl w:val="0"/>
                <w:lang w:val="en-US"/>
              </w:rPr>
              <w:t>Evaluare / instrumente</w:t>
            </w:r>
          </w:p>
        </w:tc>
      </w:tr>
      <w:tr>
        <w:tblPrEx>
          <w:shd w:val="clear" w:color="auto" w:fill="ced7e7"/>
        </w:tblPrEx>
        <w:trPr>
          <w:trHeight w:val="1546" w:hRule="atLeast"/>
        </w:trPr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Starter</w:t>
            </w:r>
            <w:r>
              <w:rPr>
                <w:sz w:val="13"/>
                <w:szCs w:val="13"/>
                <w:shd w:val="nil" w:color="auto" w:fill="auto"/>
                <w:lang w:val="en-US"/>
              </w:rPr>
              <w:br w:type="textWrapping"/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Consolidare ini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ial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 xml:space="preserve">family; house &amp; rooms; countries/nationalities; ordinal/cardinal numbers; the time; be/have got; there is/are; prepositions of place; plurals; subject/object pronouns; question words; possessive adjectives; possessive nouns 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genitive.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CS 1.1, CS 1.2, CS 2.1, CS 3.1, CS 4.2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1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Evaluare ini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ial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; diagnostic; consolidare.</w:t>
            </w:r>
          </w:p>
        </w:tc>
      </w:tr>
      <w:tr>
        <w:tblPrEx>
          <w:shd w:val="clear" w:color="auto" w:fill="ced7e7"/>
        </w:tblPrEx>
        <w:trPr>
          <w:trHeight w:val="2666" w:hRule="atLeast"/>
        </w:trPr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Unit 1</w:t>
            </w:r>
            <w:r>
              <w:rPr>
                <w:sz w:val="13"/>
                <w:szCs w:val="13"/>
                <w:shd w:val="nil" w:color="auto" w:fill="auto"/>
                <w:lang w:val="en-US"/>
              </w:rPr>
              <w:br w:type="textWrapping"/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Teens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 xml:space="preserve">’ 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culture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Free-time activities; daily routine; clothes &amp; fashion; teen culture. Used to; Past Perfect; Past Perfect Continuous. Reading: Growing up then &amp; now. Speaking: discussing past habits; likes/dislikes &amp; preferences. Writing: A letter to your future self. Across Cultures: A day in the life of a Jillaroo. CLIL/PSHE: How to make a good first impression. Revision &amp; Evaluation 1; Mediation 1.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CS 1.1, CS 1.3, CS 2.1, CS 2.2, CS 3.1, CS 4.2, CS 5.4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3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Evaluare formativ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; produs scris; evaluare de unitate; mediere.</w:t>
            </w:r>
          </w:p>
        </w:tc>
      </w:tr>
      <w:tr>
        <w:tblPrEx>
          <w:shd w:val="clear" w:color="auto" w:fill="ced7e7"/>
        </w:tblPrEx>
        <w:trPr>
          <w:trHeight w:val="2526" w:hRule="atLeast"/>
        </w:trPr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Unit 2</w:t>
            </w:r>
            <w:r>
              <w:rPr>
                <w:sz w:val="13"/>
                <w:szCs w:val="13"/>
                <w:shd w:val="nil" w:color="auto" w:fill="auto"/>
                <w:lang w:val="en-US"/>
              </w:rPr>
              <w:br w:type="textWrapping"/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Social Media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 xml:space="preserve">Social media platforms; online safety; social media campaigns. Past Perfect Continuous vs Past Continuous. Reading: Social media profiles. Speaking: expressing regret 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reprimanding. Writing: A pie chart report. Across Cultures: Influencers. CLIL/PSHE: Being a responsible digital citizen. Revision &amp; Evaluation 2; Mediation 2.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CS 1.1, CS 1.2, CS 2.2, CS 2.4, CS 3.3, CS 4.1, CS 4.4, CS 5.2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6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8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Raport; sarcin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de mediere; evaluare.</w:t>
            </w:r>
          </w:p>
        </w:tc>
      </w:tr>
      <w:tr>
        <w:tblPrEx>
          <w:shd w:val="clear" w:color="auto" w:fill="ced7e7"/>
        </w:tblPrEx>
        <w:trPr>
          <w:trHeight w:val="1826" w:hRule="atLeast"/>
        </w:trPr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Unit 3</w:t>
            </w:r>
            <w:r>
              <w:rPr>
                <w:sz w:val="13"/>
                <w:szCs w:val="13"/>
                <w:shd w:val="nil" w:color="auto" w:fill="auto"/>
                <w:lang w:val="en-US"/>
              </w:rPr>
              <w:br w:type="textWrapping"/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AI in everyday life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 xml:space="preserve">AI apps; AI-powered robots; AI gadgets. will 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 xml:space="preserve">be going to 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Future Perfect. Reading: AI all around us. Speaking: Giving instructions. Writing: A product review. Across Cultures: AI in daily life. CLIL/ICT: BCG technology. Revision &amp; Evaluation 3; Mediation 3.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CS 1.2, CS 1.4, CS 2.2, CS 2.4, CS 3.2, CS 3.4, CS 4.4, CS 5.1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9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11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Instruc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iuni; product review; mediere; evaluare.</w:t>
            </w:r>
          </w:p>
        </w:tc>
      </w:tr>
      <w:tr>
        <w:tblPrEx>
          <w:shd w:val="clear" w:color="auto" w:fill="ced7e7"/>
        </w:tblPrEx>
        <w:trPr>
          <w:trHeight w:val="2106" w:hRule="atLeast"/>
        </w:trPr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Unit 4</w:t>
            </w:r>
            <w:r>
              <w:rPr>
                <w:sz w:val="13"/>
                <w:szCs w:val="13"/>
                <w:shd w:val="nil" w:color="auto" w:fill="auto"/>
                <w:lang w:val="en-US"/>
              </w:rPr>
              <w:br w:type="textWrapping"/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Books &amp; Movies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Types of films; TV; music. Reported speech. Reading: Life of Pi. Speaking: inviting someone to watch a film. Writing: A text message reviewing a film. Across Cultures: The Hobbit. CLIL/ICT: How to import pictures from a mobile phone to a computer. Revision &amp; Evaluation 4; Mediation 4.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CS 1.1, CS 1.2, CS 2.3, CS 2.4, CS 3.1, CS 3.3, CS 4.2, CS 4.3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12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14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Mesaj text; interac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iune oral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; evaluare; mediere.</w:t>
            </w:r>
          </w:p>
        </w:tc>
      </w:tr>
      <w:tr>
        <w:tblPrEx>
          <w:shd w:val="clear" w:color="auto" w:fill="ced7e7"/>
        </w:tblPrEx>
        <w:trPr>
          <w:trHeight w:val="2386" w:hRule="atLeast"/>
        </w:trPr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Unit 5</w:t>
            </w:r>
            <w:r>
              <w:rPr>
                <w:sz w:val="13"/>
                <w:szCs w:val="13"/>
                <w:shd w:val="nil" w:color="auto" w:fill="auto"/>
                <w:lang w:val="en-US"/>
              </w:rPr>
              <w:br w:type="textWrapping"/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Community Life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Shops &amp; services; directions; facilities. Active voice; Passive voice; Causative. Reading: The Nomads of Mongolia. Speaking: discussing problems &amp; solutions. Writing: An article about your neighbourhood, making suggestions. Across Cultures: Community notices. CLIL/Art &amp; Design: The Gherkin. Revision &amp; Evaluation 5; Mediation 5.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CS 1.3, CS 1.4, CS 2.1, CS 2.4, CS 3.2, CS 3.3, CS 4.1, CS 4.4, CS 5.2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12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15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18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Articol; direc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ii; probleme/solu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ii; evaluare; mediere.</w:t>
            </w:r>
          </w:p>
        </w:tc>
      </w:tr>
      <w:tr>
        <w:tblPrEx>
          <w:shd w:val="clear" w:color="auto" w:fill="ced7e7"/>
        </w:tblPrEx>
        <w:trPr>
          <w:trHeight w:val="1966" w:hRule="atLeast"/>
        </w:trPr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7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Unit 6</w:t>
            </w:r>
            <w:r>
              <w:rPr>
                <w:sz w:val="13"/>
                <w:szCs w:val="13"/>
                <w:shd w:val="nil" w:color="auto" w:fill="auto"/>
                <w:lang w:val="en-US"/>
              </w:rPr>
              <w:br w:type="textWrapping"/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Hidden Tourist Gems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Types of holidays; activities; means of transport; geographical features &amp; location. Modals. Reading: Cook Islands. Speaking: describing a holiday; giving directions. Writing: A story. Across Cultures: Holiday experiences. CLIL/Science: Waves. Revision &amp; Evaluation 6; Mediation 6.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CS 1.1, CS 1.4, CS 2.1, CS 2.3, CS 3.2, CS 4.1, CS 5.1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19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21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Povestire; indica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ii; mediere; evaluare.</w:t>
            </w:r>
          </w:p>
        </w:tc>
      </w:tr>
      <w:tr>
        <w:tblPrEx>
          <w:shd w:val="clear" w:color="auto" w:fill="ced7e7"/>
        </w:tblPrEx>
        <w:trPr>
          <w:trHeight w:val="2106" w:hRule="atLeast"/>
        </w:trPr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8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Unit 7</w:t>
            </w:r>
            <w:r>
              <w:rPr>
                <w:sz w:val="13"/>
                <w:szCs w:val="13"/>
                <w:shd w:val="nil" w:color="auto" w:fill="auto"/>
                <w:lang w:val="en-US"/>
              </w:rPr>
              <w:br w:type="textWrapping"/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Greening Life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 xml:space="preserve">Features of a green city; eco-friendly transport; renewable energy. Conditionals. Reading: Green cities. Speaking: expressing opinion 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making suggestions. Writing: A report. Across Cultures: El Grando. CLIL/Environmental Science: Precious water. Revision &amp; Evaluation 7; Mediation 7.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CS 1.2, CS 1.3, CS 2.2, CS 2.4, CS 3.3, CS 4.4, CS 5.2, CS 5.4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22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24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Raport; opinii/propuneri; mediere; evaluare.</w:t>
            </w:r>
          </w:p>
        </w:tc>
      </w:tr>
      <w:tr>
        <w:tblPrEx>
          <w:shd w:val="clear" w:color="auto" w:fill="ced7e7"/>
        </w:tblPrEx>
        <w:trPr>
          <w:trHeight w:val="2386" w:hRule="atLeast"/>
        </w:trPr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Unit 8</w:t>
            </w:r>
            <w:r>
              <w:rPr>
                <w:sz w:val="13"/>
                <w:szCs w:val="13"/>
                <w:shd w:val="nil" w:color="auto" w:fill="auto"/>
                <w:lang w:val="en-US"/>
              </w:rPr>
              <w:br w:type="textWrapping"/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Exploring passions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Passions; feelings. Phrasal verbs; prepositional verbs; articles in phrases. Reading: Blog entries about teens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 xml:space="preserve">’ 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passions. Speaking: expressing preferences; comparing options &amp; giving reasons. Writing: A blog entry. Across Cultures: Finding your roots. CLIL/Science: Caring for your brain. Revision &amp; Evaluation 8; Mediation 8.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CS 1.1, CS 1.2, CS 2.1, CS 2.2, CS 3.1, CS 3.3, CS 4.4, CS 5.3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25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27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Blog; compara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ie; justificarea preferin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elor; mediere; evaluare.</w:t>
            </w:r>
          </w:p>
        </w:tc>
      </w:tr>
      <w:tr>
        <w:tblPrEx>
          <w:shd w:val="clear" w:color="auto" w:fill="ced7e7"/>
        </w:tblPrEx>
        <w:trPr>
          <w:trHeight w:val="2666" w:hRule="atLeast"/>
        </w:trPr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10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Unit 9</w:t>
            </w:r>
            <w:r>
              <w:rPr>
                <w:sz w:val="13"/>
                <w:szCs w:val="13"/>
                <w:shd w:val="nil" w:color="auto" w:fill="auto"/>
                <w:lang w:val="en-US"/>
              </w:rPr>
              <w:br w:type="textWrapping"/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Personal growth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Life experiences; feelings &amp; character; skills &amp; values. Compound nouns; prefixes/suffixes; comparisons (so, such, too, enough). Reading: The Bridge of Silence. Speaking: talking about life achievements. Writing: A description of a person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’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s achievements. Across Cultures: Gary Hall Jr. CLIL/Literature: 314 by Emily Dickinson. Revision &amp; Evaluation 9; Mediation 9.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CS 1.1, CS 2.1, CS 2.2, CS 3.3, CS 4.4, CS 5.3, CS 5.4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9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28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30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Descriere; prezentare; text literar; evaluare; mediere.</w:t>
            </w:r>
          </w:p>
        </w:tc>
      </w:tr>
      <w:tr>
        <w:tblPrEx>
          <w:shd w:val="clear" w:color="auto" w:fill="ced7e7"/>
        </w:tblPrEx>
        <w:trPr>
          <w:trHeight w:val="1966" w:hRule="atLeast"/>
        </w:trPr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11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Unit 10</w:t>
            </w:r>
            <w:r>
              <w:rPr>
                <w:sz w:val="13"/>
                <w:szCs w:val="13"/>
                <w:shd w:val="nil" w:color="auto" w:fill="auto"/>
                <w:lang w:val="en-US"/>
              </w:rPr>
              <w:br w:type="textWrapping"/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Social &amp; World Issues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 xml:space="preserve">Environmental problems &amp; action; social issues. Direct/reported speech 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revision. Reading: The Real-life superheroes. Speaking: asking for/giving information. Writing: A letter to the Editor. Across Cultures: Bernardo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’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s. CLIL/PSHE: UNESCO. Revision &amp; Evaluation 10; Mediation 10.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CS 1.1, CS 1.2, CS 2.2, CS 2.4, CS 3.1, CS 3.3, CS 4.2, CS 4.4, CS 5.1, CS 5.2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12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31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34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Scrisoare c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tre redac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ie; solicitare/oferire de informa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ii; evaluare; mediere.</w:t>
            </w:r>
          </w:p>
        </w:tc>
      </w:tr>
      <w:tr>
        <w:tblPrEx>
          <w:shd w:val="clear" w:color="auto" w:fill="ced7e7"/>
        </w:tblPrEx>
        <w:trPr>
          <w:trHeight w:val="986" w:hRule="atLeast"/>
        </w:trPr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12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Festivities / Reader / final</w:t>
            </w:r>
            <w:r>
              <w:rPr>
                <w:sz w:val="13"/>
                <w:szCs w:val="13"/>
                <w:shd w:val="nil" w:color="auto" w:fill="auto"/>
                <w:lang w:val="en-US"/>
              </w:rPr>
              <w:br w:type="textWrapping"/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Festivities; Reader; Irregular Verbs; final evaluation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Festivities pp. 174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183; Reader pp. 184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197; Evaluation pp. 198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203; Irregular Verbs p. 204; recapitulare integrativ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ă ș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i evaluare final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.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CS 1.1, CS 2.2, CS 3.3, CS 4.4, CS 5.4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35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36</w:t>
            </w:r>
          </w:p>
        </w:tc>
        <w:tc>
          <w:tcPr>
            <w:tcW w:type="dxa" w:w="150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2f6fa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Evaluare sumativ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3"/>
                <w:szCs w:val="13"/>
                <w:shd w:val="nil" w:color="auto" w:fill="auto"/>
                <w:rtl w:val="0"/>
                <w:lang w:val="en-US"/>
              </w:rPr>
              <w:t>; portofoliu; remediere/consolidare.</w:t>
            </w:r>
          </w:p>
        </w:tc>
      </w:tr>
    </w:tbl>
    <w:p>
      <w:pPr>
        <w:pStyle w:val="Heading"/>
        <w:widowControl w:val="0"/>
        <w:spacing w:line="240" w:lineRule="auto"/>
        <w:jc w:val="center"/>
      </w:pPr>
    </w:p>
    <w:p>
      <w:pPr>
        <w:pStyle w:val="Heading"/>
      </w:pPr>
      <w:r>
        <w:rPr>
          <w:rtl w:val="0"/>
        </w:rPr>
        <w:t>IV. Repartizarea orientativ</w:t>
      </w:r>
      <w:r>
        <w:rPr>
          <w:rtl w:val="0"/>
        </w:rPr>
        <w:t xml:space="preserve">ă </w:t>
      </w:r>
      <w:r>
        <w:rPr>
          <w:rtl w:val="0"/>
        </w:rPr>
        <w:t>a celor 3 ore s</w:t>
      </w:r>
      <w:r>
        <w:rPr>
          <w:rtl w:val="0"/>
        </w:rPr>
        <w:t>ă</w:t>
      </w:r>
      <w:r>
        <w:rPr>
          <w:rtl w:val="0"/>
        </w:rPr>
        <w:t>pt</w:t>
      </w:r>
      <w:r>
        <w:rPr>
          <w:rtl w:val="0"/>
        </w:rPr>
        <w:t>ă</w:t>
      </w:r>
      <w:r>
        <w:rPr>
          <w:rtl w:val="0"/>
        </w:rPr>
        <w:t>m</w:t>
      </w:r>
      <w:r>
        <w:rPr>
          <w:rtl w:val="0"/>
        </w:rPr>
        <w:t>â</w:t>
      </w:r>
      <w:r>
        <w:rPr>
          <w:rtl w:val="0"/>
          <w:lang w:val="it-IT"/>
        </w:rPr>
        <w:t>nale</w:t>
      </w:r>
    </w:p>
    <w:tbl>
      <w:tblPr>
        <w:tblW w:w="105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35"/>
        <w:gridCol w:w="2635"/>
        <w:gridCol w:w="2635"/>
        <w:gridCol w:w="2635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Component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Finalitate dominant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Exemple de con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inuturi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Produse / evaluare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ora 1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Achizi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ie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i sistematizare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Vocabulary; Grammar; receptare ghidat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exerci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ii, fi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e, r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spunsuri, verificare oral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TC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ora 2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Dezvoltarea competen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elor de comunicare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Reading; Listening; Speaking; Writing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dialog, monolog, text func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ional, sarcin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de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î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n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elegere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CS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ora 3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Extindere, transfer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i aplicare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Mediation; Across Cultures; CLIL; proiecte; sarcini autentice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prezentare, mediere, proiect, produs interdisciplinar, portofoliu</w:t>
            </w:r>
          </w:p>
        </w:tc>
      </w:tr>
    </w:tbl>
    <w:p>
      <w:pPr>
        <w:pStyle w:val="Heading"/>
        <w:widowControl w:val="0"/>
        <w:spacing w:line="240" w:lineRule="auto"/>
      </w:pPr>
    </w:p>
    <w:p>
      <w:pPr>
        <w:pStyle w:val="Heading"/>
      </w:pPr>
      <w:r>
        <w:rPr>
          <w:rtl w:val="0"/>
        </w:rPr>
        <w:t>V. Calendar orientativ al unit</w:t>
      </w:r>
      <w:r>
        <w:rPr>
          <w:rtl w:val="0"/>
        </w:rPr>
        <w:t>ăț</w:t>
      </w:r>
      <w:r>
        <w:rPr>
          <w:rtl w:val="0"/>
        </w:rPr>
        <w:t>ilor</w:t>
      </w:r>
    </w:p>
    <w:p>
      <w:pPr>
        <w:pStyle w:val="Body"/>
      </w:pPr>
      <w:r>
        <w:rPr>
          <w:rtl w:val="0"/>
        </w:rPr>
        <w:t>Numerotarea s</w:t>
      </w:r>
      <w:r>
        <w:rPr>
          <w:rtl w:val="0"/>
        </w:rPr>
        <w:t>ă</w:t>
      </w:r>
      <w:r>
        <w:rPr>
          <w:rtl w:val="0"/>
        </w:rPr>
        <w:t>pt</w:t>
      </w:r>
      <w:r>
        <w:rPr>
          <w:rtl w:val="0"/>
        </w:rPr>
        <w:t>ă</w:t>
      </w:r>
      <w:r>
        <w:rPr>
          <w:rtl w:val="0"/>
        </w:rPr>
        <w:t>m</w:t>
      </w:r>
      <w:r>
        <w:rPr>
          <w:rtl w:val="0"/>
        </w:rPr>
        <w:t>â</w:t>
      </w:r>
      <w:r>
        <w:rPr>
          <w:rtl w:val="0"/>
        </w:rPr>
        <w:t>nilor este raportat</w:t>
      </w:r>
      <w:r>
        <w:rPr>
          <w:rtl w:val="0"/>
        </w:rPr>
        <w:t xml:space="preserve">ă </w:t>
      </w:r>
      <w:r>
        <w:rPr>
          <w:rtl w:val="0"/>
        </w:rPr>
        <w:t>la cele 36 de s</w:t>
      </w:r>
      <w:r>
        <w:rPr>
          <w:rtl w:val="0"/>
        </w:rPr>
        <w:t>ă</w:t>
      </w:r>
      <w:r>
        <w:rPr>
          <w:rtl w:val="0"/>
        </w:rPr>
        <w:t>pt</w:t>
      </w:r>
      <w:r>
        <w:rPr>
          <w:rtl w:val="0"/>
        </w:rPr>
        <w:t>ă</w:t>
      </w:r>
      <w:r>
        <w:rPr>
          <w:rtl w:val="0"/>
        </w:rPr>
        <w:t>m</w:t>
      </w:r>
      <w:r>
        <w:rPr>
          <w:rtl w:val="0"/>
        </w:rPr>
        <w:t>â</w:t>
      </w:r>
      <w:r>
        <w:rPr>
          <w:rtl w:val="0"/>
        </w:rPr>
        <w:t>ni de cursuri. Datele calendaristice se ajusteaz</w:t>
      </w:r>
      <w:r>
        <w:rPr>
          <w:rtl w:val="0"/>
        </w:rPr>
        <w:t xml:space="preserve">ă </w:t>
      </w:r>
      <w:r>
        <w:rPr>
          <w:rtl w:val="0"/>
        </w:rPr>
        <w:t>pentru s</w:t>
      </w:r>
      <w:r>
        <w:rPr>
          <w:rtl w:val="0"/>
        </w:rPr>
        <w:t>ă</w:t>
      </w:r>
      <w:r>
        <w:rPr>
          <w:rtl w:val="0"/>
        </w:rPr>
        <w:t>pt</w:t>
      </w:r>
      <w:r>
        <w:rPr>
          <w:rtl w:val="0"/>
        </w:rPr>
        <w:t>ă</w:t>
      </w:r>
      <w:r>
        <w:rPr>
          <w:rtl w:val="0"/>
        </w:rPr>
        <w:t>m</w:t>
      </w:r>
      <w:r>
        <w:rPr>
          <w:rtl w:val="0"/>
        </w:rPr>
        <w:t>â</w:t>
      </w:r>
      <w:r>
        <w:rPr>
          <w:rtl w:val="0"/>
          <w:lang w:val="es-ES_tradnl"/>
        </w:rPr>
        <w:t>na de vacan</w:t>
      </w:r>
      <w:r>
        <w:rPr>
          <w:rtl w:val="0"/>
        </w:rPr>
        <w:t xml:space="preserve">ță </w:t>
      </w:r>
      <w:r>
        <w:rPr>
          <w:rtl w:val="0"/>
        </w:rPr>
        <w:t xml:space="preserve">la decizia inspectoratului </w:t>
      </w:r>
      <w:r>
        <w:rPr>
          <w:rtl w:val="0"/>
        </w:rPr>
        <w:t>ș</w:t>
      </w:r>
      <w:r>
        <w:rPr>
          <w:rtl w:val="0"/>
        </w:rPr>
        <w:t xml:space="preserve">i pentru </w:t>
      </w:r>
      <w:r>
        <w:rPr>
          <w:rtl w:val="0"/>
        </w:rPr>
        <w:t>„Ș</w:t>
      </w:r>
      <w:r>
        <w:rPr>
          <w:rtl w:val="0"/>
        </w:rPr>
        <w:t>coala altfel</w:t>
      </w:r>
      <w:r>
        <w:rPr>
          <w:rtl w:val="0"/>
        </w:rPr>
        <w:t>”</w:t>
      </w:r>
      <w:r>
        <w:rPr>
          <w:rtl w:val="0"/>
        </w:rPr>
        <w:t>/</w:t>
      </w:r>
      <w:r>
        <w:rPr>
          <w:rtl w:val="0"/>
        </w:rPr>
        <w:t>„</w:t>
      </w:r>
      <w:r>
        <w:rPr>
          <w:rtl w:val="0"/>
        </w:rPr>
        <w:t>S</w:t>
      </w:r>
      <w:r>
        <w:rPr>
          <w:rtl w:val="0"/>
        </w:rPr>
        <w:t>ă</w:t>
      </w:r>
      <w:r>
        <w:rPr>
          <w:rtl w:val="0"/>
        </w:rPr>
        <w:t>pt</w:t>
      </w:r>
      <w:r>
        <w:rPr>
          <w:rtl w:val="0"/>
        </w:rPr>
        <w:t>ă</w:t>
      </w:r>
      <w:r>
        <w:rPr>
          <w:rtl w:val="0"/>
        </w:rPr>
        <w:t>m</w:t>
      </w:r>
      <w:r>
        <w:rPr>
          <w:rtl w:val="0"/>
        </w:rPr>
        <w:t>â</w:t>
      </w:r>
      <w:r>
        <w:rPr>
          <w:rtl w:val="0"/>
          <w:lang w:val="nl-NL"/>
        </w:rPr>
        <w:t>na verde</w:t>
      </w:r>
      <w:r>
        <w:rPr>
          <w:rtl w:val="0"/>
        </w:rPr>
        <w:t>”</w:t>
      </w:r>
      <w:r>
        <w:rPr>
          <w:rtl w:val="0"/>
        </w:rPr>
        <w:t xml:space="preserve">, conform structurii comunicate de unitatea de </w:t>
      </w:r>
      <w:r>
        <w:rPr>
          <w:rtl w:val="0"/>
        </w:rPr>
        <w:t>î</w:t>
      </w:r>
      <w:r>
        <w:rPr>
          <w:rtl w:val="0"/>
        </w:rPr>
        <w:t>nv</w:t>
      </w:r>
      <w:r>
        <w:rPr>
          <w:rtl w:val="0"/>
        </w:rPr>
        <w:t>ăță</w:t>
      </w:r>
      <w:r>
        <w:rPr>
          <w:rtl w:val="0"/>
        </w:rPr>
        <w:t>m</w:t>
      </w:r>
      <w:r>
        <w:rPr>
          <w:rtl w:val="0"/>
        </w:rPr>
        <w:t>â</w:t>
      </w:r>
      <w:r>
        <w:rPr>
          <w:rtl w:val="0"/>
        </w:rPr>
        <w:t>nt.</w:t>
      </w:r>
    </w:p>
    <w:tbl>
      <w:tblPr>
        <w:tblW w:w="105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635"/>
        <w:gridCol w:w="2635"/>
        <w:gridCol w:w="2635"/>
        <w:gridCol w:w="2635"/>
      </w:tblGrid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Nr. s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ă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pt.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Perioad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calendaristic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de referin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ță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Unitatea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b4c7e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Observa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ț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ii</w:t>
            </w:r>
          </w:p>
        </w:tc>
      </w:tr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07.09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18.09.2026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Starter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Evaluare ini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ial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 ș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 consolidare</w:t>
            </w:r>
          </w:p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3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21.09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09.10.2026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Unit 1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Teens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’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culture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6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8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12.10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30.10.2026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Unit 2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Social Media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Vacan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a 24.10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01.11</w:t>
            </w:r>
          </w:p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9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11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02.11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20.11.2026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Unit 3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AI in everyday life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12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14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23.11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11.12.2026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Unit 4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Books &amp; Movies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15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18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14.12.2026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22.01.2027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Unit 5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Community Life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Vacan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a de iarn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23.12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10.01</w:t>
            </w:r>
          </w:p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19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21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25.01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12.02.2027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Unit 6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Hidden Tourist Gems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22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24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15.02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05.03.2027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Unit 7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Greening Life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S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pt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m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â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na mobil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poate necesita decalare</w:t>
            </w:r>
          </w:p>
        </w:tc>
      </w:tr>
      <w:tr>
        <w:tblPrEx>
          <w:shd w:val="clear" w:color="auto" w:fill="ced7e7"/>
        </w:tblPrEx>
        <w:trPr>
          <w:trHeight w:val="36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25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27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08.03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26.03.2027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Unit 8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Exploring passions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Datele se ajusteaz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dac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vacan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a mobil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este 01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07.03</w:t>
            </w:r>
          </w:p>
        </w:tc>
      </w:tr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28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30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29.03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23.04.2027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Unit 9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Personal growth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Vacan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ț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a de prim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var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ă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24.04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04.05</w:t>
            </w:r>
          </w:p>
        </w:tc>
      </w:tr>
      <w:tr>
        <w:tblPrEx>
          <w:shd w:val="clear" w:color="auto" w:fill="ced7e7"/>
        </w:tblPrEx>
        <w:trPr>
          <w:trHeight w:val="223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31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34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05.05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28.05.2027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Unit 10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–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Social &amp; World Issues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35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36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31.05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–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18.06.2027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Festivities / Reader / Evaluation</w:t>
            </w:r>
          </w:p>
        </w:tc>
        <w:tc>
          <w:tcPr>
            <w:tcW w:type="dxa" w:w="263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 xml:space="preserve">Recapitulare 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ș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i evaluare final</w:t>
            </w:r>
            <w:r>
              <w:rPr>
                <w:sz w:val="15"/>
                <w:szCs w:val="15"/>
                <w:shd w:val="nil" w:color="auto" w:fill="auto"/>
                <w:rtl w:val="0"/>
                <w:lang w:val="en-US"/>
              </w:rPr>
              <w:t>ă</w:t>
            </w:r>
          </w:p>
        </w:tc>
      </w:tr>
    </w:tbl>
    <w:p>
      <w:pPr>
        <w:pStyle w:val="Body"/>
        <w:widowControl w:val="0"/>
        <w:spacing w:line="240" w:lineRule="auto"/>
      </w:pPr>
    </w:p>
    <w:p>
      <w:pPr>
        <w:pStyle w:val="Heading"/>
      </w:pPr>
      <w:r>
        <w:rPr>
          <w:rtl w:val="0"/>
        </w:rPr>
        <w:t>VI. Evaluare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>Evaluare ini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ial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 xml:space="preserve">: Starter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stabilirea nivelului de achizi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 xml:space="preserve">i a nevoilor de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nv</w:t>
      </w:r>
      <w:r>
        <w:rPr>
          <w:rtl w:val="0"/>
          <w:lang w:val="en-US"/>
        </w:rPr>
        <w:t>ăț</w:t>
      </w:r>
      <w:r>
        <w:rPr>
          <w:rtl w:val="0"/>
          <w:lang w:val="en-US"/>
        </w:rPr>
        <w:t>are.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>Evaluare formativ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: observare sistematic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 xml:space="preserve">,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ntreb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ri, fi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e de lucru, activit</w:t>
      </w:r>
      <w:r>
        <w:rPr>
          <w:rtl w:val="0"/>
          <w:lang w:val="en-US"/>
        </w:rPr>
        <w:t>ăț</w:t>
      </w:r>
      <w:r>
        <w:rPr>
          <w:rtl w:val="0"/>
          <w:lang w:val="en-US"/>
        </w:rPr>
        <w:t>i orale, exerci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ii de receptare, produse scrise, autoevaluare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feedback.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>Evaluare sumativ</w:t>
      </w:r>
      <w:r>
        <w:rPr>
          <w:rtl w:val="0"/>
          <w:lang w:val="en-US"/>
        </w:rPr>
        <w:t>ă</w:t>
      </w:r>
      <w:r>
        <w:rPr>
          <w:rtl w:val="0"/>
          <w:lang w:val="en-US"/>
        </w:rPr>
        <w:t>: sec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iunile Revision &amp; Evaluation ale manualului, probe orale/scrise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 xml:space="preserve">i produse complexe,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func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ie de unitate.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>Evaluarea competen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ei de mediere: selectarea, reformularea </w:t>
      </w:r>
      <w:r>
        <w:rPr>
          <w:rtl w:val="0"/>
          <w:lang w:val="en-US"/>
        </w:rPr>
        <w:t>ș</w:t>
      </w:r>
      <w:r>
        <w:rPr>
          <w:rtl w:val="0"/>
          <w:lang w:val="en-US"/>
        </w:rPr>
        <w:t>i transmiterea informa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iei relevante din texte, anun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uri, grafice sau materiale suport.</w:t>
      </w:r>
    </w:p>
    <w:p>
      <w:pPr>
        <w:pStyle w:val="List Bullet"/>
        <w:numPr>
          <w:ilvl w:val="0"/>
          <w:numId w:val="2"/>
        </w:numPr>
      </w:pPr>
      <w:r>
        <w:rPr>
          <w:rtl w:val="0"/>
          <w:lang w:val="en-US"/>
        </w:rPr>
        <w:t>Diferen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 xml:space="preserve">iere: sarcini pe niveluri de dificultate, suport lexical/structural, lucru </w:t>
      </w:r>
      <w:r>
        <w:rPr>
          <w:rtl w:val="0"/>
          <w:lang w:val="en-US"/>
        </w:rPr>
        <w:t>î</w:t>
      </w:r>
      <w:r>
        <w:rPr>
          <w:rtl w:val="0"/>
          <w:lang w:val="en-US"/>
        </w:rPr>
        <w:t>n perechi/grup, extensii pentru elevii avansa</w:t>
      </w:r>
      <w:r>
        <w:rPr>
          <w:rtl w:val="0"/>
          <w:lang w:val="en-US"/>
        </w:rPr>
        <w:t>ț</w:t>
      </w:r>
      <w:r>
        <w:rPr>
          <w:rtl w:val="0"/>
          <w:lang w:val="en-US"/>
        </w:rPr>
        <w:t>i.</w:t>
      </w:r>
    </w:p>
    <w:p>
      <w:pPr>
        <w:pStyle w:val="Heading"/>
      </w:pPr>
      <w:r>
        <w:rPr>
          <w:rtl w:val="0"/>
          <w:lang w:val="pt-PT"/>
        </w:rPr>
        <w:t>VII. Observa</w:t>
      </w:r>
      <w:r>
        <w:rPr>
          <w:rtl w:val="0"/>
        </w:rPr>
        <w:t>ț</w:t>
      </w:r>
      <w:r>
        <w:rPr>
          <w:rtl w:val="0"/>
        </w:rPr>
        <w:t>ii</w:t>
      </w:r>
    </w:p>
    <w:p>
      <w:pPr>
        <w:pStyle w:val="Body"/>
      </w:pPr>
      <w:r>
        <w:rPr>
          <w:rtl w:val="0"/>
        </w:rPr>
        <w:t xml:space="preserve">Planificarea are caracter orientativ </w:t>
      </w:r>
      <w:r>
        <w:rPr>
          <w:rtl w:val="0"/>
        </w:rPr>
        <w:t>ș</w:t>
      </w:r>
      <w:r>
        <w:rPr>
          <w:rtl w:val="0"/>
          <w:lang w:val="it-IT"/>
        </w:rPr>
        <w:t>i opera</w:t>
      </w:r>
      <w:r>
        <w:rPr>
          <w:rtl w:val="0"/>
        </w:rPr>
        <w:t>ț</w:t>
      </w:r>
      <w:r>
        <w:rPr>
          <w:rtl w:val="0"/>
          <w:lang w:val="pt-PT"/>
        </w:rPr>
        <w:t>ional. Num</w:t>
      </w:r>
      <w:r>
        <w:rPr>
          <w:rtl w:val="0"/>
        </w:rPr>
        <w:t>ă</w:t>
      </w:r>
      <w:r>
        <w:rPr>
          <w:rtl w:val="0"/>
        </w:rPr>
        <w:t xml:space="preserve">rul de ore poate fi redistribuit </w:t>
      </w:r>
      <w:r>
        <w:rPr>
          <w:rtl w:val="0"/>
        </w:rPr>
        <w:t>î</w:t>
      </w:r>
      <w:r>
        <w:rPr>
          <w:rtl w:val="0"/>
        </w:rPr>
        <w:t>n interiorul unit</w:t>
      </w:r>
      <w:r>
        <w:rPr>
          <w:rtl w:val="0"/>
        </w:rPr>
        <w:t>ăț</w:t>
      </w:r>
      <w:r>
        <w:rPr>
          <w:rtl w:val="0"/>
        </w:rPr>
        <w:t xml:space="preserve">ii de </w:t>
      </w:r>
      <w:r>
        <w:rPr>
          <w:rtl w:val="0"/>
        </w:rPr>
        <w:t>î</w:t>
      </w:r>
      <w:r>
        <w:rPr>
          <w:rtl w:val="0"/>
        </w:rPr>
        <w:t>nv</w:t>
      </w:r>
      <w:r>
        <w:rPr>
          <w:rtl w:val="0"/>
        </w:rPr>
        <w:t>ăț</w:t>
      </w:r>
      <w:r>
        <w:rPr>
          <w:rtl w:val="0"/>
          <w:lang w:val="it-IT"/>
        </w:rPr>
        <w:t xml:space="preserve">are, </w:t>
      </w:r>
      <w:r>
        <w:rPr>
          <w:rtl w:val="0"/>
        </w:rPr>
        <w:t>î</w:t>
      </w:r>
      <w:r>
        <w:rPr>
          <w:rtl w:val="0"/>
        </w:rPr>
        <w:t>n func</w:t>
      </w:r>
      <w:r>
        <w:rPr>
          <w:rtl w:val="0"/>
        </w:rPr>
        <w:t>ț</w:t>
      </w:r>
      <w:r>
        <w:rPr>
          <w:rtl w:val="0"/>
        </w:rPr>
        <w:t>ie de progresul clasei, ritmul de lucru, evaluarea formativ</w:t>
      </w:r>
      <w:r>
        <w:rPr>
          <w:rtl w:val="0"/>
        </w:rPr>
        <w:t>ă ș</w:t>
      </w:r>
      <w:r>
        <w:rPr>
          <w:rtl w:val="0"/>
        </w:rPr>
        <w:t>i activit</w:t>
      </w:r>
      <w:r>
        <w:rPr>
          <w:rtl w:val="0"/>
        </w:rPr>
        <w:t>ăț</w:t>
      </w:r>
      <w:r>
        <w:rPr>
          <w:rtl w:val="0"/>
        </w:rPr>
        <w:t>ile aprobate la nivelul unit</w:t>
      </w:r>
      <w:r>
        <w:rPr>
          <w:rtl w:val="0"/>
        </w:rPr>
        <w:t>ăț</w:t>
      </w:r>
      <w:r>
        <w:rPr>
          <w:rtl w:val="0"/>
        </w:rPr>
        <w:t xml:space="preserve">ii de </w:t>
      </w:r>
      <w:r>
        <w:rPr>
          <w:rtl w:val="0"/>
        </w:rPr>
        <w:t>î</w:t>
      </w:r>
      <w:r>
        <w:rPr>
          <w:rtl w:val="0"/>
        </w:rPr>
        <w:t>nv</w:t>
      </w:r>
      <w:r>
        <w:rPr>
          <w:rtl w:val="0"/>
        </w:rPr>
        <w:t>ăță</w:t>
      </w:r>
      <w:r>
        <w:rPr>
          <w:rtl w:val="0"/>
        </w:rPr>
        <w:t>m</w:t>
      </w:r>
      <w:r>
        <w:rPr>
          <w:rtl w:val="0"/>
        </w:rPr>
        <w:t>â</w:t>
      </w:r>
      <w:r>
        <w:rPr>
          <w:rtl w:val="0"/>
        </w:rPr>
        <w:t>nt. Competen</w:t>
      </w:r>
      <w:r>
        <w:rPr>
          <w:rtl w:val="0"/>
        </w:rPr>
        <w:t>ț</w:t>
      </w:r>
      <w:r>
        <w:rPr>
          <w:rtl w:val="0"/>
        </w:rPr>
        <w:t>ele specifice se dezvolt</w:t>
      </w:r>
      <w:r>
        <w:rPr>
          <w:rtl w:val="0"/>
        </w:rPr>
        <w:t>ă î</w:t>
      </w:r>
      <w:r>
        <w:rPr>
          <w:rtl w:val="0"/>
        </w:rPr>
        <w:t xml:space="preserve">n mod recurent </w:t>
      </w:r>
      <w:r>
        <w:rPr>
          <w:rtl w:val="0"/>
        </w:rPr>
        <w:t>ș</w:t>
      </w:r>
      <w:r>
        <w:rPr>
          <w:rtl w:val="0"/>
        </w:rPr>
        <w:t>i integrat, nu izolat.</w:t>
      </w:r>
    </w:p>
    <w:p>
      <w:pPr>
        <w:pStyle w:val="Body"/>
      </w:pPr>
      <w:r>
        <w:rPr>
          <w:rtl w:val="0"/>
          <w:lang w:val="de-DE"/>
        </w:rPr>
        <w:t>Data: ..............................     Semn</w:t>
      </w:r>
      <w:r>
        <w:rPr>
          <w:rtl w:val="0"/>
        </w:rPr>
        <w:t>ă</w:t>
      </w:r>
      <w:r>
        <w:rPr>
          <w:rtl w:val="0"/>
        </w:rPr>
        <w:t>tura profesorului: ........................................................</w:t>
      </w:r>
    </w:p>
    <w:p>
      <w:pPr>
        <w:pStyle w:val="Body"/>
      </w:pPr>
    </w:p>
    <w:tbl>
      <w:tblPr>
        <w:tblW w:w="1054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5270"/>
        <w:gridCol w:w="5270"/>
      </w:tblGrid>
      <w:tr>
        <w:tblPrEx>
          <w:shd w:val="clear" w:color="auto" w:fill="ced7e7"/>
        </w:tblPrEx>
        <w:trPr>
          <w:trHeight w:val="204" w:hRule="atLeast"/>
        </w:trPr>
        <w:tc>
          <w:tcPr>
            <w:tcW w:type="dxa" w:w="52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AVIZAT, DIRECTOR</w:t>
            </w:r>
          </w:p>
        </w:tc>
        <w:tc>
          <w:tcPr>
            <w:tcW w:type="dxa" w:w="52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........................................................</w:t>
            </w:r>
          </w:p>
        </w:tc>
      </w:tr>
      <w:tr>
        <w:tblPrEx>
          <w:shd w:val="clear" w:color="auto" w:fill="ced7e7"/>
        </w:tblPrEx>
        <w:trPr>
          <w:trHeight w:val="204" w:hRule="atLeast"/>
        </w:trPr>
        <w:tc>
          <w:tcPr>
            <w:tcW w:type="dxa" w:w="52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COORDONATOR/RESPONSABIL COMISIE METODIC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Ă</w:t>
            </w:r>
          </w:p>
        </w:tc>
        <w:tc>
          <w:tcPr>
            <w:tcW w:type="dxa" w:w="52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........................................................</w:t>
            </w:r>
          </w:p>
        </w:tc>
      </w:tr>
      <w:tr>
        <w:tblPrEx>
          <w:shd w:val="clear" w:color="auto" w:fill="ced7e7"/>
        </w:tblPrEx>
        <w:trPr>
          <w:trHeight w:val="204" w:hRule="atLeast"/>
        </w:trPr>
        <w:tc>
          <w:tcPr>
            <w:tcW w:type="dxa" w:w="52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PROFESOR</w:t>
            </w:r>
          </w:p>
        </w:tc>
        <w:tc>
          <w:tcPr>
            <w:tcW w:type="dxa" w:w="52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........................................................</w:t>
            </w:r>
          </w:p>
        </w:tc>
      </w:tr>
      <w:tr>
        <w:tblPrEx>
          <w:shd w:val="clear" w:color="auto" w:fill="ced7e7"/>
        </w:tblPrEx>
        <w:trPr>
          <w:trHeight w:val="204" w:hRule="atLeast"/>
        </w:trPr>
        <w:tc>
          <w:tcPr>
            <w:tcW w:type="dxa" w:w="52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DATA</w:t>
            </w:r>
          </w:p>
        </w:tc>
        <w:tc>
          <w:tcPr>
            <w:tcW w:type="dxa" w:w="52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Body"/>
              <w:spacing w:after="0" w:line="240" w:lineRule="auto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........................................................</w:t>
            </w:r>
          </w:p>
        </w:tc>
      </w:tr>
    </w:tbl>
    <w:p>
      <w:pPr>
        <w:pStyle w:val="Body"/>
        <w:widowControl w:val="0"/>
        <w:spacing w:line="240" w:lineRule="auto"/>
      </w:pPr>
      <w:r/>
    </w:p>
    <w:sectPr>
      <w:headerReference w:type="default" r:id="rId4"/>
      <w:footerReference w:type="default" r:id="rId5"/>
      <w:pgSz w:w="12240" w:h="15840" w:orient="portrait"/>
      <w:pgMar w:top="850" w:right="850" w:bottom="850" w:left="850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·"/>
      <w:lvlJc w:val="left"/>
      <w:pPr>
        <w:tabs>
          <w:tab w:val="clear" w:pos="360"/>
        </w:tabs>
        <w:ind w:left="36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000000"/>
        </w14:solidFill>
      </w14:textFill>
    </w:rPr>
  </w:style>
  <w:style w:type="paragraph" w:styleId="Heading">
    <w:name w:val="Heading"/>
    <w:next w:val="Body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80" w:after="0" w:line="276" w:lineRule="auto"/>
      <w:ind w:left="0" w:right="0" w:firstLine="0"/>
      <w:jc w:val="left"/>
      <w:outlineLvl w:val="0"/>
    </w:pPr>
    <w:rPr>
      <w:rFonts w:ascii="Arial" w:cs="Arial Unicode MS" w:hAnsi="Arial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365f91"/>
      <w:spacing w:val="0"/>
      <w:kern w:val="0"/>
      <w:position w:val="0"/>
      <w:sz w:val="26"/>
      <w:szCs w:val="26"/>
      <w:u w:val="none" w:color="365f91"/>
      <w:shd w:val="nil" w:color="auto" w:fill="auto"/>
      <w:vertAlign w:val="baseline"/>
      <w:lang w:val="it-IT"/>
      <w14:textOutline>
        <w14:noFill/>
      </w14:textOutline>
      <w14:textFill>
        <w14:solidFill>
          <w14:srgbClr w14:val="365F91"/>
        </w14:solidFill>
      </w14:textFill>
    </w:rPr>
  </w:style>
  <w:style w:type="paragraph" w:styleId="List Bullet">
    <w:name w:val="List Bullet"/>
    <w:next w:val="List Bullet"/>
    <w:pPr>
      <w:keepNext w:val="0"/>
      <w:keepLines w:val="0"/>
      <w:pageBreakBefore w:val="0"/>
      <w:widowControl w:val="1"/>
      <w:shd w:val="clear" w:color="auto" w:fill="auto"/>
      <w:tabs>
        <w:tab w:val="left" w:pos="360"/>
      </w:tabs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